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3CA" w:rsidRPr="001963CA" w:rsidRDefault="001963CA" w:rsidP="001963C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</w:t>
      </w:r>
      <w:r w:rsidRPr="001963CA">
        <w:rPr>
          <w:b/>
          <w:bCs/>
          <w:color w:val="333333"/>
          <w:sz w:val="28"/>
          <w:szCs w:val="28"/>
        </w:rPr>
        <w:t>двокат не может защищать двух подозреваемых по одному делу</w:t>
      </w:r>
    </w:p>
    <w:p w:rsidR="001963CA" w:rsidRPr="001963CA" w:rsidRDefault="001963CA" w:rsidP="001963CA">
      <w:pPr>
        <w:shd w:val="clear" w:color="auto" w:fill="FFFFFF"/>
        <w:contextualSpacing/>
        <w:rPr>
          <w:color w:val="000000"/>
          <w:sz w:val="28"/>
          <w:szCs w:val="28"/>
        </w:rPr>
      </w:pPr>
      <w:r w:rsidRPr="001963CA">
        <w:rPr>
          <w:color w:val="000000"/>
          <w:sz w:val="28"/>
          <w:szCs w:val="28"/>
        </w:rPr>
        <w:t> </w:t>
      </w:r>
      <w:r w:rsidRPr="001963CA">
        <w:rPr>
          <w:color w:val="FFFFFF"/>
          <w:sz w:val="28"/>
          <w:szCs w:val="28"/>
        </w:rPr>
        <w:t>Текст</w:t>
      </w:r>
    </w:p>
    <w:p w:rsidR="001963CA" w:rsidRPr="001963CA" w:rsidRDefault="001963CA" w:rsidP="001963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963CA">
        <w:rPr>
          <w:color w:val="333333"/>
          <w:sz w:val="28"/>
          <w:szCs w:val="28"/>
        </w:rPr>
        <w:t>Одно и то же лицо не может быть защитником двух подозреваемых или обвиняемых, если интересы одного из них противоречат интересам другого (часть 6 статьи 49 УПК РФ).</w:t>
      </w:r>
    </w:p>
    <w:p w:rsidR="00394AA1" w:rsidRDefault="001963CA" w:rsidP="001963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963CA">
        <w:rPr>
          <w:color w:val="333333"/>
          <w:sz w:val="28"/>
          <w:szCs w:val="28"/>
        </w:rPr>
        <w:t xml:space="preserve">Защитник подлежит отводу, если оказывает или ранее оказывал юридическую помощь допрошенному лицу, интересы которого противоречат интересам защищаемого им лица. </w:t>
      </w:r>
    </w:p>
    <w:p w:rsidR="001963CA" w:rsidRPr="001963CA" w:rsidRDefault="001963CA" w:rsidP="001963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1963CA">
        <w:rPr>
          <w:color w:val="333333"/>
          <w:sz w:val="28"/>
          <w:szCs w:val="28"/>
        </w:rPr>
        <w:t>По смыслу закона указанные обстоятельства являются основанием отвода защитника независимо от того, в чем выражалась эта помощь и оказывалась она по тому же или иному делу (п. 1 ч. 1 ст. 72 УПК РФ).</w:t>
      </w:r>
    </w:p>
    <w:p w:rsidR="001963CA" w:rsidRPr="001963CA" w:rsidRDefault="001963CA" w:rsidP="001963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963CA">
        <w:rPr>
          <w:color w:val="333333"/>
          <w:sz w:val="28"/>
          <w:szCs w:val="28"/>
        </w:rPr>
        <w:t>Согласно п. 10 постановления Пленума Верховного Суда Российской Федерации от 30 июня 2015 г. № 29 «О практике применения судами законодательства, обеспечивающего право на защиту в уголовном судопроизводстве» при наличии любого из обстоятельств, указанных в статье 72 УПК РФ, участие защитника исключается во всех стадиях уголовного судопроизводства.</w:t>
      </w:r>
    </w:p>
    <w:p w:rsidR="001963CA" w:rsidRPr="001963CA" w:rsidRDefault="001963CA" w:rsidP="001963C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963CA">
        <w:rPr>
          <w:color w:val="333333"/>
          <w:sz w:val="28"/>
          <w:szCs w:val="28"/>
        </w:rPr>
        <w:t>Если между интересами обвиняемых, защиту которых осуществляет один адвокат, выявятся противоречия (признание обвинения одним и оспаривание другим по одним и тем же эпизодам дела; изобличение одним обвиняемым другого и т.п.), то такой адвокат подлежит отводу.</w:t>
      </w:r>
    </w:p>
    <w:p w:rsidR="00BF0AFF" w:rsidRDefault="00BF0AFF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3CA" w:rsidRDefault="001963CA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76DD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3</cp:revision>
  <cp:lastPrinted>2021-06-24T05:34:00Z</cp:lastPrinted>
  <dcterms:created xsi:type="dcterms:W3CDTF">2021-12-22T17:02:00Z</dcterms:created>
  <dcterms:modified xsi:type="dcterms:W3CDTF">2021-12-22T17:02:00Z</dcterms:modified>
</cp:coreProperties>
</file>